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521D" w14:textId="3C3B5710" w:rsidR="00430707" w:rsidRPr="00292A81" w:rsidRDefault="00430707" w:rsidP="00430707">
      <w:pPr>
        <w:pStyle w:val="Heading2"/>
        <w:jc w:val="center"/>
        <w:rPr>
          <w:rFonts w:asciiTheme="minorHAnsi" w:hAnsiTheme="minorHAnsi" w:cstheme="minorHAnsi"/>
          <w:sz w:val="22"/>
          <w:szCs w:val="22"/>
        </w:rPr>
      </w:pPr>
      <w:r w:rsidRPr="00292A81">
        <w:rPr>
          <w:rFonts w:asciiTheme="minorHAnsi" w:hAnsiTheme="minorHAnsi" w:cstheme="minorHAnsi"/>
          <w:sz w:val="22"/>
          <w:szCs w:val="22"/>
        </w:rPr>
        <w:t>SESSION SCHEDULE</w:t>
      </w:r>
    </w:p>
    <w:p w14:paraId="377CD797" w14:textId="77777777" w:rsidR="00430707" w:rsidRPr="00292A81" w:rsidRDefault="00430707" w:rsidP="00430707">
      <w:pPr>
        <w:rPr>
          <w:rFonts w:cstheme="minorHAnsi"/>
        </w:rPr>
      </w:pPr>
    </w:p>
    <w:p w14:paraId="04A1E2C5" w14:textId="31710BEF" w:rsidR="002204EA" w:rsidRPr="00292A81" w:rsidRDefault="00A02D63" w:rsidP="00A02D63">
      <w:pPr>
        <w:pStyle w:val="Heading2"/>
        <w:rPr>
          <w:rFonts w:asciiTheme="minorHAnsi" w:hAnsiTheme="minorHAnsi" w:cstheme="minorHAnsi"/>
          <w:sz w:val="22"/>
          <w:szCs w:val="22"/>
        </w:rPr>
      </w:pPr>
      <w:r w:rsidRPr="00292A81">
        <w:rPr>
          <w:rFonts w:asciiTheme="minorHAnsi" w:hAnsiTheme="minorHAnsi" w:cstheme="minorHAnsi"/>
          <w:sz w:val="22"/>
          <w:szCs w:val="22"/>
        </w:rPr>
        <w:t xml:space="preserve">DAY 1 – FEBRUARY </w:t>
      </w:r>
      <w:r w:rsidR="00C47E04" w:rsidRPr="00292A81">
        <w:rPr>
          <w:rFonts w:asciiTheme="minorHAnsi" w:hAnsiTheme="minorHAnsi" w:cstheme="minorHAnsi"/>
          <w:sz w:val="22"/>
          <w:szCs w:val="22"/>
        </w:rPr>
        <w:t>29</w:t>
      </w:r>
      <w:r w:rsidRPr="00292A81">
        <w:rPr>
          <w:rFonts w:asciiTheme="minorHAnsi" w:hAnsiTheme="minorHAnsi" w:cstheme="minorHAnsi"/>
          <w:sz w:val="22"/>
          <w:szCs w:val="22"/>
        </w:rPr>
        <w:t>, 2024</w:t>
      </w:r>
    </w:p>
    <w:p w14:paraId="35F6D244" w14:textId="53FD3473" w:rsidR="053CFD7D" w:rsidRPr="00292A81" w:rsidRDefault="053CFD7D" w:rsidP="288F1384">
      <w:pPr>
        <w:spacing w:after="0" w:line="240" w:lineRule="auto"/>
        <w:rPr>
          <w:rFonts w:cstheme="minorHAnsi"/>
        </w:rPr>
      </w:pPr>
    </w:p>
    <w:tbl>
      <w:tblPr>
        <w:tblStyle w:val="GridTable4-Accent3"/>
        <w:tblW w:w="0" w:type="auto"/>
        <w:tblLook w:val="04A0" w:firstRow="1" w:lastRow="0" w:firstColumn="1" w:lastColumn="0" w:noHBand="0" w:noVBand="1"/>
      </w:tblPr>
      <w:tblGrid>
        <w:gridCol w:w="1615"/>
        <w:gridCol w:w="7027"/>
        <w:gridCol w:w="4308"/>
      </w:tblGrid>
      <w:tr w:rsidR="00530266" w:rsidRPr="00292A81" w14:paraId="367BE3BC" w14:textId="77777777" w:rsidTr="004F5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4058AB3A" w14:textId="77777777" w:rsidR="00530266" w:rsidRPr="00292A81" w:rsidRDefault="00530266" w:rsidP="00530266">
            <w:pPr>
              <w:jc w:val="center"/>
              <w:rPr>
                <w:rFonts w:eastAsia="Times New Roman" w:cstheme="minorHAnsi"/>
                <w:color w:val="auto"/>
                <w:kern w:val="0"/>
                <w:lang w:val="en-CA" w:eastAsia="en-CA"/>
                <w14:ligatures w14:val="none"/>
              </w:rPr>
            </w:pPr>
            <w:r w:rsidRPr="00292A81">
              <w:rPr>
                <w:rFonts w:eastAsia="Times New Roman" w:cstheme="minorHAnsi"/>
                <w:color w:val="auto"/>
                <w:kern w:val="0"/>
                <w:lang w:val="en-CA" w:eastAsia="en-CA"/>
                <w14:ligatures w14:val="none"/>
              </w:rPr>
              <w:t>Time</w:t>
            </w:r>
          </w:p>
        </w:tc>
        <w:tc>
          <w:tcPr>
            <w:tcW w:w="7027" w:type="dxa"/>
            <w:hideMark/>
          </w:tcPr>
          <w:p w14:paraId="24ADA1BF" w14:textId="77777777" w:rsidR="00530266" w:rsidRPr="00292A81" w:rsidRDefault="00530266" w:rsidP="0053026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kern w:val="0"/>
                <w:lang w:val="en-CA" w:eastAsia="en-CA"/>
                <w14:ligatures w14:val="none"/>
              </w:rPr>
            </w:pPr>
            <w:r w:rsidRPr="00292A81">
              <w:rPr>
                <w:rFonts w:eastAsia="Times New Roman" w:cstheme="minorHAnsi"/>
                <w:color w:val="auto"/>
                <w:kern w:val="0"/>
                <w:lang w:val="en-CA" w:eastAsia="en-CA"/>
                <w14:ligatures w14:val="none"/>
              </w:rPr>
              <w:t>Session Title</w:t>
            </w:r>
          </w:p>
        </w:tc>
        <w:tc>
          <w:tcPr>
            <w:tcW w:w="4308" w:type="dxa"/>
            <w:hideMark/>
          </w:tcPr>
          <w:p w14:paraId="3422CF6A" w14:textId="418BC9A2" w:rsidR="00530266" w:rsidRPr="00292A81" w:rsidRDefault="00530266" w:rsidP="0053026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kern w:val="0"/>
                <w:lang w:val="en-CA" w:eastAsia="en-CA"/>
                <w14:ligatures w14:val="none"/>
              </w:rPr>
            </w:pPr>
            <w:r w:rsidRPr="00292A81">
              <w:rPr>
                <w:rFonts w:eastAsia="Times New Roman" w:cstheme="minorHAnsi"/>
                <w:color w:val="auto"/>
                <w:kern w:val="0"/>
                <w:lang w:val="en-CA" w:eastAsia="en-CA"/>
                <w14:ligatures w14:val="none"/>
              </w:rPr>
              <w:t>Presenter</w:t>
            </w:r>
            <w:r w:rsidR="00B61846" w:rsidRPr="00292A81">
              <w:rPr>
                <w:rFonts w:eastAsia="Times New Roman" w:cstheme="minorHAnsi"/>
                <w:color w:val="auto"/>
                <w:kern w:val="0"/>
                <w:lang w:val="en-CA" w:eastAsia="en-CA"/>
                <w14:ligatures w14:val="none"/>
              </w:rPr>
              <w:t>(s)</w:t>
            </w:r>
          </w:p>
        </w:tc>
      </w:tr>
      <w:tr w:rsidR="00530266" w:rsidRPr="00292A81" w14:paraId="650D1F29"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49DC6F0D"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9:00 – 9:20</w:t>
            </w:r>
          </w:p>
        </w:tc>
        <w:tc>
          <w:tcPr>
            <w:tcW w:w="7027" w:type="dxa"/>
            <w:hideMark/>
          </w:tcPr>
          <w:p w14:paraId="289D11B4"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Welcome, Land Acknowledgement and Opening</w:t>
            </w:r>
          </w:p>
        </w:tc>
        <w:tc>
          <w:tcPr>
            <w:tcW w:w="4308" w:type="dxa"/>
            <w:hideMark/>
          </w:tcPr>
          <w:p w14:paraId="2CBCE0E9"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Elder Jean/David Wells, Vice President Academic &amp; Applied Research – Vancouver Community College</w:t>
            </w:r>
          </w:p>
        </w:tc>
      </w:tr>
      <w:tr w:rsidR="00530266" w:rsidRPr="00292A81" w14:paraId="00A140D0"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437163E7"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9:20 – 10:20</w:t>
            </w:r>
          </w:p>
        </w:tc>
        <w:tc>
          <w:tcPr>
            <w:tcW w:w="7027" w:type="dxa"/>
            <w:hideMark/>
          </w:tcPr>
          <w:p w14:paraId="4ED764DB" w14:textId="1256D111" w:rsidR="00530266"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Keynote Address</w:t>
            </w:r>
            <w:r w:rsidR="004F55A7">
              <w:rPr>
                <w:rFonts w:eastAsia="Times New Roman" w:cstheme="minorHAnsi"/>
                <w:kern w:val="0"/>
                <w:lang w:val="en-CA" w:eastAsia="en-CA"/>
                <w14:ligatures w14:val="none"/>
              </w:rPr>
              <w:t xml:space="preserve">: </w:t>
            </w:r>
            <w:r w:rsidR="004F55A7" w:rsidRPr="004F55A7">
              <w:rPr>
                <w:rFonts w:eastAsia="Times New Roman" w:cstheme="minorHAnsi"/>
                <w:kern w:val="0"/>
                <w:lang w:val="en-CA" w:eastAsia="en-CA"/>
                <w14:ligatures w14:val="none"/>
              </w:rPr>
              <w:t>What does Indigenization/Decolonization mean in a Post-Secondary setting?</w:t>
            </w:r>
          </w:p>
          <w:p w14:paraId="20DFB013" w14:textId="77777777" w:rsidR="004F55A7" w:rsidRDefault="004F55A7"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p>
          <w:p w14:paraId="70125FFE" w14:textId="03E92321" w:rsidR="004F55A7" w:rsidRPr="00292A81" w:rsidRDefault="004F55A7"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4F55A7">
              <w:rPr>
                <w:rFonts w:eastAsia="Times New Roman" w:cstheme="minorHAnsi"/>
                <w:kern w:val="0"/>
                <w:lang w:val="en-CA" w:eastAsia="en-CA"/>
                <w14:ligatures w14:val="none"/>
              </w:rPr>
              <w:t>We have a notion in our language “Let’se Mot, Let’sa Thale” that means “one mind, one heart”. I believe until every Canadian knows the recent history of First Nation people and the impact of colonization, this is when “true Indigenization and Decolonization” will happen. More important, until Canadians on levels of the education system, legal system, and government system take responsibility to learn and then take action to address Indigenization and Decolonization the reality for First Nation people will not change.</w:t>
            </w:r>
          </w:p>
        </w:tc>
        <w:tc>
          <w:tcPr>
            <w:tcW w:w="4308" w:type="dxa"/>
            <w:hideMark/>
          </w:tcPr>
          <w:p w14:paraId="0BF993A1"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Dr. Gwendolyn Point</w:t>
            </w:r>
          </w:p>
        </w:tc>
      </w:tr>
      <w:tr w:rsidR="004420BD" w:rsidRPr="00292A81" w14:paraId="0BC83E59"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45401D51"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10:20 – 10:30</w:t>
            </w:r>
          </w:p>
        </w:tc>
        <w:tc>
          <w:tcPr>
            <w:tcW w:w="7027" w:type="dxa"/>
            <w:shd w:val="clear" w:color="auto" w:fill="C5E0B3" w:themeFill="accent6" w:themeFillTint="66"/>
            <w:hideMark/>
          </w:tcPr>
          <w:p w14:paraId="47B17748"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Break</w:t>
            </w:r>
          </w:p>
        </w:tc>
        <w:tc>
          <w:tcPr>
            <w:tcW w:w="4308" w:type="dxa"/>
            <w:shd w:val="clear" w:color="auto" w:fill="C5E0B3" w:themeFill="accent6" w:themeFillTint="66"/>
            <w:hideMark/>
          </w:tcPr>
          <w:p w14:paraId="7E39D5B3"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r>
      <w:tr w:rsidR="00530266" w:rsidRPr="00292A81" w14:paraId="7E14E315"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1C0C9BCC"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10:30 – 11:00</w:t>
            </w:r>
          </w:p>
        </w:tc>
        <w:tc>
          <w:tcPr>
            <w:tcW w:w="7027" w:type="dxa"/>
            <w:hideMark/>
          </w:tcPr>
          <w:p w14:paraId="2AC1B52E"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Trauma-Informed Post-Secondary Education: The Basics</w:t>
            </w:r>
          </w:p>
        </w:tc>
        <w:tc>
          <w:tcPr>
            <w:tcW w:w="4308" w:type="dxa"/>
            <w:hideMark/>
          </w:tcPr>
          <w:p w14:paraId="645077E8"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Matty Hillman (Selkirk College)</w:t>
            </w:r>
          </w:p>
        </w:tc>
      </w:tr>
      <w:tr w:rsidR="00530266" w:rsidRPr="00292A81" w14:paraId="6DEB6EF9"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02589ABD"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11:00 – 12:00</w:t>
            </w:r>
          </w:p>
        </w:tc>
        <w:tc>
          <w:tcPr>
            <w:tcW w:w="7027" w:type="dxa"/>
            <w:hideMark/>
          </w:tcPr>
          <w:p w14:paraId="1C34ECC0"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Student Showcase: 3-Minute Lightning Talks</w:t>
            </w:r>
          </w:p>
        </w:tc>
        <w:tc>
          <w:tcPr>
            <w:tcW w:w="4308" w:type="dxa"/>
            <w:hideMark/>
          </w:tcPr>
          <w:p w14:paraId="356B3C0C"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Facilitator: Alicia Copp</w:t>
            </w:r>
          </w:p>
        </w:tc>
      </w:tr>
      <w:tr w:rsidR="00530266" w:rsidRPr="00292A81" w14:paraId="11A42C3B" w14:textId="77777777" w:rsidTr="004F55A7">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7C0D45C2"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12:00 – 12:30</w:t>
            </w:r>
          </w:p>
        </w:tc>
        <w:tc>
          <w:tcPr>
            <w:tcW w:w="7027" w:type="dxa"/>
            <w:shd w:val="clear" w:color="auto" w:fill="C5E0B3" w:themeFill="accent6" w:themeFillTint="66"/>
            <w:hideMark/>
          </w:tcPr>
          <w:p w14:paraId="243A14B2"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Lunch</w:t>
            </w:r>
          </w:p>
        </w:tc>
        <w:tc>
          <w:tcPr>
            <w:tcW w:w="4308" w:type="dxa"/>
            <w:shd w:val="clear" w:color="auto" w:fill="C5E0B3" w:themeFill="accent6" w:themeFillTint="66"/>
            <w:hideMark/>
          </w:tcPr>
          <w:p w14:paraId="6338B5D2"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p>
        </w:tc>
      </w:tr>
      <w:tr w:rsidR="00530266" w:rsidRPr="00292A81" w14:paraId="44140841"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62419F56"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12:30 – 1:00</w:t>
            </w:r>
          </w:p>
        </w:tc>
        <w:tc>
          <w:tcPr>
            <w:tcW w:w="7027" w:type="dxa"/>
            <w:hideMark/>
          </w:tcPr>
          <w:p w14:paraId="0A8A8029" w14:textId="45DE54CA"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 xml:space="preserve">Panel Discussion – </w:t>
            </w:r>
            <w:r w:rsidR="00B05C73" w:rsidRPr="00292A81">
              <w:rPr>
                <w:rFonts w:eastAsia="Times New Roman" w:cstheme="minorHAnsi"/>
                <w:kern w:val="0"/>
                <w:lang w:val="en-CA" w:eastAsia="en-CA"/>
                <w14:ligatures w14:val="none"/>
              </w:rPr>
              <w:t>Generative AI</w:t>
            </w:r>
            <w:r w:rsidR="00C81624" w:rsidRPr="00292A81">
              <w:rPr>
                <w:rFonts w:eastAsia="Times New Roman" w:cstheme="minorHAnsi"/>
                <w:kern w:val="0"/>
                <w:lang w:val="en-CA" w:eastAsia="en-CA"/>
                <w14:ligatures w14:val="none"/>
              </w:rPr>
              <w:t xml:space="preserve"> in Post-Secondary Education: One Year Later</w:t>
            </w:r>
          </w:p>
        </w:tc>
        <w:tc>
          <w:tcPr>
            <w:tcW w:w="4308" w:type="dxa"/>
            <w:hideMark/>
          </w:tcPr>
          <w:p w14:paraId="05171F60" w14:textId="77777777" w:rsidR="00530266"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Dr. Eliana El Khoury (Athabasca University), Lucy Griffith, Ashlea Spitz, Jessica Marie Ligeralde (Vancouver Community College)</w:t>
            </w:r>
          </w:p>
          <w:p w14:paraId="7E63572B" w14:textId="02C13123" w:rsidR="00C12685" w:rsidRPr="00292A81" w:rsidRDefault="00C12685"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Pr>
                <w:rFonts w:eastAsia="Times New Roman" w:cstheme="minorHAnsi"/>
                <w:kern w:val="0"/>
                <w:lang w:val="en-CA" w:eastAsia="en-CA"/>
                <w14:ligatures w14:val="none"/>
              </w:rPr>
              <w:t>Facilitator: Emily Simpson</w:t>
            </w:r>
          </w:p>
        </w:tc>
      </w:tr>
      <w:tr w:rsidR="00530266" w:rsidRPr="00292A81" w14:paraId="0400FADD"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4F8D745D"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1:30 – 2:00</w:t>
            </w:r>
          </w:p>
        </w:tc>
        <w:tc>
          <w:tcPr>
            <w:tcW w:w="7027" w:type="dxa"/>
            <w:hideMark/>
          </w:tcPr>
          <w:p w14:paraId="00B5E9F5"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Indigenizing our Learning Pathways</w:t>
            </w:r>
          </w:p>
        </w:tc>
        <w:tc>
          <w:tcPr>
            <w:tcW w:w="4308" w:type="dxa"/>
            <w:hideMark/>
          </w:tcPr>
          <w:p w14:paraId="5DDD0B22"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Norma Shorty (Yukon University)</w:t>
            </w:r>
          </w:p>
        </w:tc>
      </w:tr>
      <w:tr w:rsidR="00530266" w:rsidRPr="00292A81" w14:paraId="6C6C6453"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34A49141"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2:00 – 2:30</w:t>
            </w:r>
          </w:p>
        </w:tc>
        <w:tc>
          <w:tcPr>
            <w:tcW w:w="7027" w:type="dxa"/>
            <w:hideMark/>
          </w:tcPr>
          <w:p w14:paraId="28654175"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FLEx: Using Peer Review of Teaching in a Faculty Learning Exchange</w:t>
            </w:r>
          </w:p>
        </w:tc>
        <w:tc>
          <w:tcPr>
            <w:tcW w:w="4308" w:type="dxa"/>
            <w:hideMark/>
          </w:tcPr>
          <w:p w14:paraId="4F8CECFC"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Claire Hay, Luisa Giles (University of the Fraser Valley)</w:t>
            </w:r>
          </w:p>
        </w:tc>
      </w:tr>
      <w:tr w:rsidR="00530266" w:rsidRPr="00292A81" w14:paraId="2A5AF18C" w14:textId="77777777" w:rsidTr="004F55A7">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1551A9C2"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2:30 – 2:40</w:t>
            </w:r>
          </w:p>
        </w:tc>
        <w:tc>
          <w:tcPr>
            <w:tcW w:w="7027" w:type="dxa"/>
            <w:shd w:val="clear" w:color="auto" w:fill="C5E0B3" w:themeFill="accent6" w:themeFillTint="66"/>
            <w:hideMark/>
          </w:tcPr>
          <w:p w14:paraId="78EA36A3"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Break</w:t>
            </w:r>
          </w:p>
        </w:tc>
        <w:tc>
          <w:tcPr>
            <w:tcW w:w="4308" w:type="dxa"/>
            <w:shd w:val="clear" w:color="auto" w:fill="C5E0B3" w:themeFill="accent6" w:themeFillTint="66"/>
            <w:hideMark/>
          </w:tcPr>
          <w:p w14:paraId="4C3F1023"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p>
        </w:tc>
      </w:tr>
      <w:tr w:rsidR="00530266" w:rsidRPr="00292A81" w14:paraId="0C4520C8"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7DF151BC"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2:40 – 3:10</w:t>
            </w:r>
          </w:p>
        </w:tc>
        <w:tc>
          <w:tcPr>
            <w:tcW w:w="7027" w:type="dxa"/>
            <w:hideMark/>
          </w:tcPr>
          <w:p w14:paraId="2DD99D3F"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Pedagogical Wellness</w:t>
            </w:r>
          </w:p>
        </w:tc>
        <w:tc>
          <w:tcPr>
            <w:tcW w:w="4308" w:type="dxa"/>
            <w:hideMark/>
          </w:tcPr>
          <w:p w14:paraId="10724EC9"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Catharine Ozols, Dawn Danko (Mohawk College)</w:t>
            </w:r>
          </w:p>
        </w:tc>
      </w:tr>
      <w:tr w:rsidR="00530266" w:rsidRPr="00292A81" w14:paraId="04BED061"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53074F21"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3:10 – 3:20</w:t>
            </w:r>
          </w:p>
        </w:tc>
        <w:tc>
          <w:tcPr>
            <w:tcW w:w="7027" w:type="dxa"/>
            <w:hideMark/>
          </w:tcPr>
          <w:p w14:paraId="5A7380D9" w14:textId="18B8CB90"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Equity in Faculty Hiring</w:t>
            </w:r>
          </w:p>
        </w:tc>
        <w:tc>
          <w:tcPr>
            <w:tcW w:w="4308" w:type="dxa"/>
            <w:hideMark/>
          </w:tcPr>
          <w:p w14:paraId="1C22F933" w14:textId="77777777" w:rsidR="00530266" w:rsidRPr="00292A81" w:rsidRDefault="00530266" w:rsidP="00530266">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Shantel Ivits (Vancouver Community College)</w:t>
            </w:r>
          </w:p>
        </w:tc>
      </w:tr>
      <w:tr w:rsidR="00530266" w:rsidRPr="00292A81" w14:paraId="277AEF1F"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274CCB38" w14:textId="77777777" w:rsidR="00530266" w:rsidRPr="00292A81" w:rsidRDefault="00530266" w:rsidP="00530266">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3:20 – 3:30</w:t>
            </w:r>
          </w:p>
        </w:tc>
        <w:tc>
          <w:tcPr>
            <w:tcW w:w="7027" w:type="dxa"/>
            <w:hideMark/>
          </w:tcPr>
          <w:p w14:paraId="481CDCBD"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The Learning Centre post-Covid: Reconnecting Academic Support Services to Students Throughout the College Community</w:t>
            </w:r>
          </w:p>
        </w:tc>
        <w:tc>
          <w:tcPr>
            <w:tcW w:w="4308" w:type="dxa"/>
            <w:hideMark/>
          </w:tcPr>
          <w:p w14:paraId="164D1DBF" w14:textId="77777777" w:rsidR="00530266" w:rsidRPr="00292A81" w:rsidRDefault="00530266" w:rsidP="00530266">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Nancy Johnson Squair, Katharine Shipley, Devon Davis, Nat Ginerich (Douglas College)</w:t>
            </w:r>
          </w:p>
        </w:tc>
      </w:tr>
    </w:tbl>
    <w:p w14:paraId="2D30B07E" w14:textId="68195DEE" w:rsidR="288F1384" w:rsidRPr="00292A81" w:rsidRDefault="288F1384" w:rsidP="288F1384">
      <w:pPr>
        <w:spacing w:after="0" w:line="240" w:lineRule="auto"/>
        <w:rPr>
          <w:rFonts w:cstheme="minorHAnsi"/>
        </w:rPr>
      </w:pPr>
    </w:p>
    <w:p w14:paraId="0B656EC0" w14:textId="77777777" w:rsidR="00292A81" w:rsidRPr="00292A81" w:rsidRDefault="00292A81" w:rsidP="288F1384">
      <w:pPr>
        <w:spacing w:after="0" w:line="240" w:lineRule="auto"/>
        <w:rPr>
          <w:rFonts w:cstheme="minorHAnsi"/>
        </w:rPr>
      </w:pPr>
    </w:p>
    <w:p w14:paraId="68BF179F" w14:textId="794E1F5B" w:rsidR="28E31A3B" w:rsidRPr="00292A81" w:rsidRDefault="00C47E04" w:rsidP="00292A81">
      <w:pPr>
        <w:pStyle w:val="Heading2"/>
        <w:rPr>
          <w:rFonts w:asciiTheme="minorHAnsi" w:hAnsiTheme="minorHAnsi" w:cstheme="minorHAnsi"/>
          <w:sz w:val="22"/>
          <w:szCs w:val="22"/>
        </w:rPr>
      </w:pPr>
      <w:r w:rsidRPr="00292A81">
        <w:rPr>
          <w:rFonts w:asciiTheme="minorHAnsi" w:hAnsiTheme="minorHAnsi" w:cstheme="minorHAnsi"/>
          <w:sz w:val="22"/>
          <w:szCs w:val="22"/>
        </w:rPr>
        <w:lastRenderedPageBreak/>
        <w:t>DAY 2 – MARCH 1, 2024</w:t>
      </w:r>
    </w:p>
    <w:p w14:paraId="22EE839E" w14:textId="5BB63CFA" w:rsidR="00A56B48" w:rsidRPr="00292A81" w:rsidRDefault="00A56B48" w:rsidP="006451F7">
      <w:pPr>
        <w:spacing w:after="0" w:line="240" w:lineRule="auto"/>
        <w:rPr>
          <w:rFonts w:cstheme="minorHAnsi"/>
        </w:rPr>
      </w:pPr>
    </w:p>
    <w:tbl>
      <w:tblPr>
        <w:tblStyle w:val="GridTable4-Accent3"/>
        <w:tblW w:w="0" w:type="auto"/>
        <w:tblLook w:val="04A0" w:firstRow="1" w:lastRow="0" w:firstColumn="1" w:lastColumn="0" w:noHBand="0" w:noVBand="1"/>
      </w:tblPr>
      <w:tblGrid>
        <w:gridCol w:w="1615"/>
        <w:gridCol w:w="7027"/>
        <w:gridCol w:w="4308"/>
      </w:tblGrid>
      <w:tr w:rsidR="00C47E04" w:rsidRPr="00292A81" w14:paraId="72EFB1CB" w14:textId="77777777" w:rsidTr="004F5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333C0344" w14:textId="77777777" w:rsidR="00F54174" w:rsidRPr="00292A81" w:rsidRDefault="00F54174" w:rsidP="00F54174">
            <w:pPr>
              <w:jc w:val="center"/>
              <w:rPr>
                <w:rFonts w:eastAsia="Times New Roman" w:cstheme="minorHAnsi"/>
                <w:bCs w:val="0"/>
                <w:color w:val="auto"/>
                <w:kern w:val="0"/>
                <w:lang w:val="en-CA" w:eastAsia="en-CA"/>
                <w14:ligatures w14:val="none"/>
              </w:rPr>
            </w:pPr>
            <w:r w:rsidRPr="00292A81">
              <w:rPr>
                <w:rFonts w:eastAsia="Times New Roman" w:cstheme="minorHAnsi"/>
                <w:bCs w:val="0"/>
                <w:color w:val="auto"/>
                <w:kern w:val="0"/>
                <w:lang w:val="en-CA" w:eastAsia="en-CA"/>
                <w14:ligatures w14:val="none"/>
              </w:rPr>
              <w:t>Time</w:t>
            </w:r>
          </w:p>
        </w:tc>
        <w:tc>
          <w:tcPr>
            <w:tcW w:w="7027" w:type="dxa"/>
            <w:hideMark/>
          </w:tcPr>
          <w:p w14:paraId="20560A64" w14:textId="77777777" w:rsidR="00F54174" w:rsidRPr="00292A81" w:rsidRDefault="00F54174" w:rsidP="00F5417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kern w:val="0"/>
                <w:lang w:val="en-CA" w:eastAsia="en-CA"/>
                <w14:ligatures w14:val="none"/>
              </w:rPr>
            </w:pPr>
            <w:r w:rsidRPr="00292A81">
              <w:rPr>
                <w:rFonts w:eastAsia="Times New Roman" w:cstheme="minorHAnsi"/>
                <w:color w:val="auto"/>
                <w:kern w:val="0"/>
                <w:lang w:val="en-CA" w:eastAsia="en-CA"/>
                <w14:ligatures w14:val="none"/>
              </w:rPr>
              <w:t>Session Title</w:t>
            </w:r>
          </w:p>
        </w:tc>
        <w:tc>
          <w:tcPr>
            <w:tcW w:w="4308" w:type="dxa"/>
            <w:hideMark/>
          </w:tcPr>
          <w:p w14:paraId="1FD96B22" w14:textId="77777777" w:rsidR="00F54174" w:rsidRPr="00292A81" w:rsidRDefault="00F54174" w:rsidP="00F5417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kern w:val="0"/>
                <w:lang w:val="en-CA" w:eastAsia="en-CA"/>
                <w14:ligatures w14:val="none"/>
              </w:rPr>
            </w:pPr>
            <w:r w:rsidRPr="00292A81">
              <w:rPr>
                <w:rFonts w:eastAsia="Times New Roman" w:cstheme="minorHAnsi"/>
                <w:color w:val="auto"/>
                <w:kern w:val="0"/>
                <w:lang w:val="en-CA" w:eastAsia="en-CA"/>
                <w14:ligatures w14:val="none"/>
              </w:rPr>
              <w:t>Presenter(s)</w:t>
            </w:r>
          </w:p>
        </w:tc>
      </w:tr>
      <w:tr w:rsidR="00F54174" w:rsidRPr="00292A81" w14:paraId="5EF198DA"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7084ACA8"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9:00 – 10:00</w:t>
            </w:r>
          </w:p>
        </w:tc>
        <w:tc>
          <w:tcPr>
            <w:tcW w:w="7027" w:type="dxa"/>
            <w:hideMark/>
          </w:tcPr>
          <w:p w14:paraId="05B4E128" w14:textId="1CAB2C5C" w:rsidR="00F54174" w:rsidRPr="00677795"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677795">
              <w:rPr>
                <w:rFonts w:eastAsia="Times New Roman" w:cstheme="minorHAnsi"/>
                <w:kern w:val="0"/>
                <w:lang w:val="en-CA" w:eastAsia="en-CA"/>
                <w14:ligatures w14:val="none"/>
              </w:rPr>
              <w:t>Keynote Address</w:t>
            </w:r>
          </w:p>
          <w:p w14:paraId="27FB8816" w14:textId="4BF29350" w:rsidR="00677795" w:rsidRDefault="00677795" w:rsidP="0067779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77795">
              <w:rPr>
                <w:rFonts w:asciiTheme="minorHAnsi" w:hAnsiTheme="minorHAnsi" w:cstheme="minorHAnsi"/>
                <w:sz w:val="22"/>
                <w:szCs w:val="22"/>
              </w:rPr>
              <w:t xml:space="preserve">Navigating the </w:t>
            </w:r>
            <w:r>
              <w:rPr>
                <w:rFonts w:asciiTheme="minorHAnsi" w:hAnsiTheme="minorHAnsi" w:cstheme="minorHAnsi"/>
                <w:sz w:val="22"/>
                <w:szCs w:val="22"/>
              </w:rPr>
              <w:t>M</w:t>
            </w:r>
            <w:r w:rsidRPr="00677795">
              <w:rPr>
                <w:rFonts w:asciiTheme="minorHAnsi" w:hAnsiTheme="minorHAnsi" w:cstheme="minorHAnsi"/>
                <w:sz w:val="22"/>
                <w:szCs w:val="22"/>
              </w:rPr>
              <w:t>eta-</w:t>
            </w:r>
            <w:r>
              <w:rPr>
                <w:rFonts w:asciiTheme="minorHAnsi" w:hAnsiTheme="minorHAnsi" w:cstheme="minorHAnsi"/>
                <w:sz w:val="22"/>
                <w:szCs w:val="22"/>
              </w:rPr>
              <w:t>C</w:t>
            </w:r>
            <w:r w:rsidRPr="00677795">
              <w:rPr>
                <w:rFonts w:asciiTheme="minorHAnsi" w:hAnsiTheme="minorHAnsi" w:cstheme="minorHAnsi"/>
                <w:sz w:val="22"/>
                <w:szCs w:val="22"/>
              </w:rPr>
              <w:t xml:space="preserve">risis </w:t>
            </w:r>
            <w:r>
              <w:rPr>
                <w:rFonts w:asciiTheme="minorHAnsi" w:hAnsiTheme="minorHAnsi" w:cstheme="minorHAnsi"/>
                <w:sz w:val="22"/>
                <w:szCs w:val="22"/>
              </w:rPr>
              <w:t>T</w:t>
            </w:r>
            <w:r w:rsidRPr="00677795">
              <w:rPr>
                <w:rFonts w:asciiTheme="minorHAnsi" w:hAnsiTheme="minorHAnsi" w:cstheme="minorHAnsi"/>
                <w:sz w:val="22"/>
                <w:szCs w:val="22"/>
              </w:rPr>
              <w:t xml:space="preserve">ogether: </w:t>
            </w:r>
            <w:r>
              <w:rPr>
                <w:rFonts w:asciiTheme="minorHAnsi" w:hAnsiTheme="minorHAnsi" w:cstheme="minorHAnsi"/>
                <w:sz w:val="22"/>
                <w:szCs w:val="22"/>
              </w:rPr>
              <w:t>From N</w:t>
            </w:r>
            <w:r w:rsidRPr="00677795">
              <w:rPr>
                <w:rFonts w:asciiTheme="minorHAnsi" w:hAnsiTheme="minorHAnsi" w:cstheme="minorHAnsi"/>
                <w:sz w:val="22"/>
                <w:szCs w:val="22"/>
              </w:rPr>
              <w:t xml:space="preserve">arrow </w:t>
            </w:r>
            <w:r>
              <w:rPr>
                <w:rFonts w:asciiTheme="minorHAnsi" w:hAnsiTheme="minorHAnsi" w:cstheme="minorHAnsi"/>
                <w:sz w:val="22"/>
                <w:szCs w:val="22"/>
              </w:rPr>
              <w:t>I</w:t>
            </w:r>
            <w:r w:rsidRPr="00677795">
              <w:rPr>
                <w:rFonts w:asciiTheme="minorHAnsi" w:hAnsiTheme="minorHAnsi" w:cstheme="minorHAnsi"/>
                <w:sz w:val="22"/>
                <w:szCs w:val="22"/>
              </w:rPr>
              <w:t xml:space="preserve">ntelligence to </w:t>
            </w:r>
            <w:r>
              <w:rPr>
                <w:rFonts w:asciiTheme="minorHAnsi" w:hAnsiTheme="minorHAnsi" w:cstheme="minorHAnsi"/>
                <w:sz w:val="22"/>
                <w:szCs w:val="22"/>
              </w:rPr>
              <w:t>R</w:t>
            </w:r>
            <w:r w:rsidRPr="00677795">
              <w:rPr>
                <w:rFonts w:asciiTheme="minorHAnsi" w:hAnsiTheme="minorHAnsi" w:cstheme="minorHAnsi"/>
                <w:sz w:val="22"/>
                <w:szCs w:val="22"/>
              </w:rPr>
              <w:t xml:space="preserve">elational </w:t>
            </w:r>
            <w:r>
              <w:rPr>
                <w:rFonts w:asciiTheme="minorHAnsi" w:hAnsiTheme="minorHAnsi" w:cstheme="minorHAnsi"/>
                <w:sz w:val="22"/>
                <w:szCs w:val="22"/>
              </w:rPr>
              <w:t>W</w:t>
            </w:r>
            <w:r w:rsidRPr="00677795">
              <w:rPr>
                <w:rFonts w:asciiTheme="minorHAnsi" w:hAnsiTheme="minorHAnsi" w:cstheme="minorHAnsi"/>
                <w:sz w:val="22"/>
                <w:szCs w:val="22"/>
              </w:rPr>
              <w:t>isdom</w:t>
            </w:r>
          </w:p>
          <w:p w14:paraId="08A210D5" w14:textId="77777777" w:rsidR="00677795" w:rsidRPr="00677795" w:rsidRDefault="00677795" w:rsidP="0067779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7A06ECF" w14:textId="689BE8CC" w:rsidR="00677795" w:rsidRPr="00677795" w:rsidRDefault="00677795" w:rsidP="00677795">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77795">
              <w:rPr>
                <w:rFonts w:asciiTheme="minorHAnsi" w:hAnsiTheme="minorHAnsi" w:cstheme="minorHAnsi"/>
                <w:sz w:val="22"/>
                <w:szCs w:val="22"/>
              </w:rPr>
              <w:t xml:space="preserve">What if we could develop the capacity to respond to the meta-crisis from a scape of emotional sobriety, relational maturity, intellectual </w:t>
            </w:r>
            <w:r w:rsidR="003017B1" w:rsidRPr="00677795">
              <w:rPr>
                <w:rFonts w:asciiTheme="minorHAnsi" w:hAnsiTheme="minorHAnsi" w:cstheme="minorHAnsi"/>
                <w:sz w:val="22"/>
                <w:szCs w:val="22"/>
              </w:rPr>
              <w:t>discernment,</w:t>
            </w:r>
            <w:r w:rsidRPr="00677795">
              <w:rPr>
                <w:rFonts w:asciiTheme="minorHAnsi" w:hAnsiTheme="minorHAnsi" w:cstheme="minorHAnsi"/>
                <w:sz w:val="22"/>
                <w:szCs w:val="22"/>
              </w:rPr>
              <w:t xml:space="preserve"> and intergenerational responsibility?  In an era marked by unprecedented global challenges, this keynote address invites you to explore how we can collectively move from a narrow form of intelligence focused on profit maximization to the wisdom that challenges the imposed sense of separation between humans and “nature”, and between species, cultures and individuals. This session presents a collective inquiry focused on how post-secondary institutions can create the conditions for us to confront the most difficult challenges of our time, including climate destabilization, biodiversity loss, economic unsustainability, extreme polarization, the resurgence of fascism, escalation of armed conflicts and wars and the threats of unchecked and unhinged AI.</w:t>
            </w:r>
          </w:p>
          <w:p w14:paraId="2CE0A93C" w14:textId="2C0A8827" w:rsidR="00677795" w:rsidRPr="00677795" w:rsidRDefault="00677795"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c>
          <w:tcPr>
            <w:tcW w:w="4308" w:type="dxa"/>
            <w:hideMark/>
          </w:tcPr>
          <w:p w14:paraId="41C9348B"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Dr. Vanessa Andreotti (University of Victoria)</w:t>
            </w:r>
          </w:p>
        </w:tc>
      </w:tr>
      <w:tr w:rsidR="00F54174" w:rsidRPr="00292A81" w14:paraId="1BD69204"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7581D3A9"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10:00 – 10:30</w:t>
            </w:r>
          </w:p>
        </w:tc>
        <w:tc>
          <w:tcPr>
            <w:tcW w:w="7027" w:type="dxa"/>
            <w:hideMark/>
          </w:tcPr>
          <w:p w14:paraId="10A1ECE3"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Situating Wellbeing in the Framework of “Us”: Supporting Professional Wellness</w:t>
            </w:r>
          </w:p>
        </w:tc>
        <w:tc>
          <w:tcPr>
            <w:tcW w:w="4308" w:type="dxa"/>
            <w:hideMark/>
          </w:tcPr>
          <w:p w14:paraId="2F0988EC"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Lisa Gedak, Dr. Ross Laird, Dr. Maureen Lee, Sarah Duncan (Kwantlen Polytechnic University)</w:t>
            </w:r>
          </w:p>
        </w:tc>
      </w:tr>
      <w:tr w:rsidR="00F54174" w:rsidRPr="00292A81" w14:paraId="08E874ED"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11AC537C"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10:30 – 10:40</w:t>
            </w:r>
          </w:p>
        </w:tc>
        <w:tc>
          <w:tcPr>
            <w:tcW w:w="7027" w:type="dxa"/>
            <w:shd w:val="clear" w:color="auto" w:fill="C5E0B3" w:themeFill="accent6" w:themeFillTint="66"/>
            <w:hideMark/>
          </w:tcPr>
          <w:p w14:paraId="1B0B8016"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Break</w:t>
            </w:r>
          </w:p>
        </w:tc>
        <w:tc>
          <w:tcPr>
            <w:tcW w:w="4308" w:type="dxa"/>
            <w:shd w:val="clear" w:color="auto" w:fill="C5E0B3" w:themeFill="accent6" w:themeFillTint="66"/>
            <w:hideMark/>
          </w:tcPr>
          <w:p w14:paraId="233D7CC6"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r>
      <w:tr w:rsidR="00F54174" w:rsidRPr="00292A81" w14:paraId="1415AE78"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58DA5607"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10:40 – 10:50</w:t>
            </w:r>
          </w:p>
        </w:tc>
        <w:tc>
          <w:tcPr>
            <w:tcW w:w="7027" w:type="dxa"/>
            <w:hideMark/>
          </w:tcPr>
          <w:p w14:paraId="4B2331A5"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Use of GenAI to Develop Customized, Aligned, and Intersectional Case Scenarios for Social Work Education</w:t>
            </w:r>
          </w:p>
        </w:tc>
        <w:tc>
          <w:tcPr>
            <w:tcW w:w="4308" w:type="dxa"/>
            <w:hideMark/>
          </w:tcPr>
          <w:p w14:paraId="20345E63"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Meredith McEvoy (North Island College)</w:t>
            </w:r>
          </w:p>
        </w:tc>
      </w:tr>
      <w:tr w:rsidR="00F54174" w:rsidRPr="00292A81" w14:paraId="28141128"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1ED2F568"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10:50 – 11:00</w:t>
            </w:r>
          </w:p>
        </w:tc>
        <w:tc>
          <w:tcPr>
            <w:tcW w:w="7027" w:type="dxa"/>
            <w:hideMark/>
          </w:tcPr>
          <w:p w14:paraId="1E1D5905"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BCcampus and the Digital Learning Strategy: A Demo of the BC Digital Literacy Repository</w:t>
            </w:r>
          </w:p>
        </w:tc>
        <w:tc>
          <w:tcPr>
            <w:tcW w:w="4308" w:type="dxa"/>
            <w:hideMark/>
          </w:tcPr>
          <w:p w14:paraId="66ECDE2B"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Britt Dzioba, Selina Mcginnis (BC Campus)</w:t>
            </w:r>
          </w:p>
        </w:tc>
      </w:tr>
      <w:tr w:rsidR="00F54174" w:rsidRPr="00292A81" w14:paraId="4C46C71E"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24E2F6D6"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11:00 – 12:00</w:t>
            </w:r>
          </w:p>
        </w:tc>
        <w:tc>
          <w:tcPr>
            <w:tcW w:w="7027" w:type="dxa"/>
            <w:hideMark/>
          </w:tcPr>
          <w:p w14:paraId="32243846"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Student Showcase: 3-Minute Lightning Talks</w:t>
            </w:r>
          </w:p>
        </w:tc>
        <w:tc>
          <w:tcPr>
            <w:tcW w:w="4308" w:type="dxa"/>
            <w:hideMark/>
          </w:tcPr>
          <w:p w14:paraId="328FA8AD"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Facilitator: Alicia Copp</w:t>
            </w:r>
          </w:p>
        </w:tc>
      </w:tr>
      <w:tr w:rsidR="00F54174" w:rsidRPr="00292A81" w14:paraId="73D6E41D"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5251B4AC"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12:00 – 12:30</w:t>
            </w:r>
          </w:p>
        </w:tc>
        <w:tc>
          <w:tcPr>
            <w:tcW w:w="7027" w:type="dxa"/>
            <w:shd w:val="clear" w:color="auto" w:fill="C5E0B3" w:themeFill="accent6" w:themeFillTint="66"/>
            <w:hideMark/>
          </w:tcPr>
          <w:p w14:paraId="238CFE1B"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Lunch</w:t>
            </w:r>
          </w:p>
        </w:tc>
        <w:tc>
          <w:tcPr>
            <w:tcW w:w="4308" w:type="dxa"/>
            <w:shd w:val="clear" w:color="auto" w:fill="C5E0B3" w:themeFill="accent6" w:themeFillTint="66"/>
            <w:hideMark/>
          </w:tcPr>
          <w:p w14:paraId="72FD208E"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r>
      <w:tr w:rsidR="00F54174" w:rsidRPr="00292A81" w14:paraId="285FA1D4"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15FA288B"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12:30 – 1:00</w:t>
            </w:r>
          </w:p>
        </w:tc>
        <w:tc>
          <w:tcPr>
            <w:tcW w:w="7027" w:type="dxa"/>
            <w:hideMark/>
          </w:tcPr>
          <w:p w14:paraId="38F227A6"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Exploring Faculty Members’ Experience of Program Review</w:t>
            </w:r>
          </w:p>
        </w:tc>
        <w:tc>
          <w:tcPr>
            <w:tcW w:w="4308" w:type="dxa"/>
            <w:hideMark/>
          </w:tcPr>
          <w:p w14:paraId="3CE7EC43"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Claire Sauve (Vancouver Community College)</w:t>
            </w:r>
          </w:p>
        </w:tc>
      </w:tr>
      <w:tr w:rsidR="00F54174" w:rsidRPr="00292A81" w14:paraId="0E6DF83F"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77D01389"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1:00 – 1:30</w:t>
            </w:r>
          </w:p>
        </w:tc>
        <w:tc>
          <w:tcPr>
            <w:tcW w:w="7027" w:type="dxa"/>
            <w:hideMark/>
          </w:tcPr>
          <w:p w14:paraId="048A6097"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Partnering with Students: The Value of Student Voice in Teaching &amp; Learning</w:t>
            </w:r>
          </w:p>
        </w:tc>
        <w:tc>
          <w:tcPr>
            <w:tcW w:w="4308" w:type="dxa"/>
            <w:hideMark/>
          </w:tcPr>
          <w:p w14:paraId="4BA83109"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Mary Giovannetti, Bettina Boyle, Christina Powell, Anh Nguyen (Capilano University)</w:t>
            </w:r>
          </w:p>
        </w:tc>
      </w:tr>
      <w:tr w:rsidR="00F54174" w:rsidRPr="00292A81" w14:paraId="23B553D1"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2BD9316D"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1:30 – 1:40</w:t>
            </w:r>
          </w:p>
        </w:tc>
        <w:tc>
          <w:tcPr>
            <w:tcW w:w="7027" w:type="dxa"/>
            <w:hideMark/>
          </w:tcPr>
          <w:p w14:paraId="4649E057"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Gender-Inclusive Washrooms and the Valuing of Privacy in Postsecondary Education</w:t>
            </w:r>
          </w:p>
        </w:tc>
        <w:tc>
          <w:tcPr>
            <w:tcW w:w="4308" w:type="dxa"/>
            <w:hideMark/>
          </w:tcPr>
          <w:p w14:paraId="1B3036DC"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Mono Brown (Langara College)</w:t>
            </w:r>
          </w:p>
        </w:tc>
      </w:tr>
      <w:tr w:rsidR="00F54174" w:rsidRPr="00292A81" w14:paraId="40F23543"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7E5D2DBF"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1:40 – 1:50</w:t>
            </w:r>
          </w:p>
        </w:tc>
        <w:tc>
          <w:tcPr>
            <w:tcW w:w="7027" w:type="dxa"/>
            <w:hideMark/>
          </w:tcPr>
          <w:p w14:paraId="57B0FAC3"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A Qualitative Study on what Factors Influence Practical Nursing Students' Acquisition and Learning of Clinical Skills in the Nursing Laboratory</w:t>
            </w:r>
          </w:p>
        </w:tc>
        <w:tc>
          <w:tcPr>
            <w:tcW w:w="4308" w:type="dxa"/>
            <w:hideMark/>
          </w:tcPr>
          <w:p w14:paraId="3B90E6C7"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Christine Poznanski (Vancouver Community College)</w:t>
            </w:r>
          </w:p>
        </w:tc>
      </w:tr>
      <w:tr w:rsidR="00F54174" w:rsidRPr="00292A81" w14:paraId="71E2C378"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26F2246E"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lastRenderedPageBreak/>
              <w:t>1:50-2:00</w:t>
            </w:r>
          </w:p>
        </w:tc>
        <w:tc>
          <w:tcPr>
            <w:tcW w:w="7027" w:type="dxa"/>
            <w:hideMark/>
          </w:tcPr>
          <w:p w14:paraId="326C68AD"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Experiences of 2SLGBTQIA+ Students at Teaching-Focused Institutions</w:t>
            </w:r>
          </w:p>
        </w:tc>
        <w:tc>
          <w:tcPr>
            <w:tcW w:w="4308" w:type="dxa"/>
            <w:hideMark/>
          </w:tcPr>
          <w:p w14:paraId="03F89117"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Emily Simpson (Vancouver Community College)</w:t>
            </w:r>
          </w:p>
        </w:tc>
      </w:tr>
      <w:tr w:rsidR="00F54174" w:rsidRPr="00292A81" w14:paraId="39F014D7"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C5E0B3" w:themeFill="accent6" w:themeFillTint="66"/>
            <w:hideMark/>
          </w:tcPr>
          <w:p w14:paraId="2371C191"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2:00 – 2:10</w:t>
            </w:r>
          </w:p>
        </w:tc>
        <w:tc>
          <w:tcPr>
            <w:tcW w:w="7027" w:type="dxa"/>
            <w:shd w:val="clear" w:color="auto" w:fill="C5E0B3" w:themeFill="accent6" w:themeFillTint="66"/>
            <w:hideMark/>
          </w:tcPr>
          <w:p w14:paraId="5E1B8B99"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Break</w:t>
            </w:r>
          </w:p>
        </w:tc>
        <w:tc>
          <w:tcPr>
            <w:tcW w:w="4308" w:type="dxa"/>
            <w:shd w:val="clear" w:color="auto" w:fill="C5E0B3" w:themeFill="accent6" w:themeFillTint="66"/>
            <w:hideMark/>
          </w:tcPr>
          <w:p w14:paraId="61C76810"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r>
      <w:tr w:rsidR="00F54174" w:rsidRPr="00292A81" w14:paraId="7F52CFFA"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4A5C4C94"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2:10 – 2:40</w:t>
            </w:r>
          </w:p>
        </w:tc>
        <w:tc>
          <w:tcPr>
            <w:tcW w:w="7027" w:type="dxa"/>
            <w:hideMark/>
          </w:tcPr>
          <w:p w14:paraId="51F2A6C0"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Revisiting the Relationship Between Scholarly Teaching and SoTL</w:t>
            </w:r>
          </w:p>
        </w:tc>
        <w:tc>
          <w:tcPr>
            <w:tcW w:w="4308" w:type="dxa"/>
            <w:hideMark/>
          </w:tcPr>
          <w:p w14:paraId="64F3FD8C"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Brett McCollum, Laura Grizzlypaws, Carolyn Ives, Diane Janes, Rhona McCreight, Wei Yan (Thompson Rivers University)</w:t>
            </w:r>
          </w:p>
        </w:tc>
      </w:tr>
      <w:tr w:rsidR="00F54174" w:rsidRPr="00292A81" w14:paraId="62EE4CA6"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2701AE25"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2:40 – 2:50</w:t>
            </w:r>
          </w:p>
        </w:tc>
        <w:tc>
          <w:tcPr>
            <w:tcW w:w="7027" w:type="dxa"/>
            <w:hideMark/>
          </w:tcPr>
          <w:p w14:paraId="068292E4"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Joyride to Success: Our Journey on the Development and Implementation of a Collaborative New Faculty Mentorship Program in the Practical Nursing Department</w:t>
            </w:r>
          </w:p>
        </w:tc>
        <w:tc>
          <w:tcPr>
            <w:tcW w:w="4308" w:type="dxa"/>
            <w:hideMark/>
          </w:tcPr>
          <w:p w14:paraId="5A49F950"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Christine Poznanski, Nana Lin (Vancouver Community College)</w:t>
            </w:r>
          </w:p>
        </w:tc>
      </w:tr>
      <w:tr w:rsidR="00F54174" w:rsidRPr="00292A81" w14:paraId="201580DA" w14:textId="77777777" w:rsidTr="004F55A7">
        <w:tc>
          <w:tcPr>
            <w:cnfStyle w:val="001000000000" w:firstRow="0" w:lastRow="0" w:firstColumn="1" w:lastColumn="0" w:oddVBand="0" w:evenVBand="0" w:oddHBand="0" w:evenHBand="0" w:firstRowFirstColumn="0" w:firstRowLastColumn="0" w:lastRowFirstColumn="0" w:lastRowLastColumn="0"/>
            <w:tcW w:w="1615" w:type="dxa"/>
            <w:hideMark/>
          </w:tcPr>
          <w:p w14:paraId="6AFF6D4B"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2:50 – 3:20</w:t>
            </w:r>
          </w:p>
        </w:tc>
        <w:tc>
          <w:tcPr>
            <w:tcW w:w="7027" w:type="dxa"/>
            <w:hideMark/>
          </w:tcPr>
          <w:p w14:paraId="6410D326"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Going Beyond the Classroom Walls: Partnering Across Academic Programs to Introduce Indigenous Learning</w:t>
            </w:r>
          </w:p>
        </w:tc>
        <w:tc>
          <w:tcPr>
            <w:tcW w:w="4308" w:type="dxa"/>
            <w:hideMark/>
          </w:tcPr>
          <w:p w14:paraId="74815136" w14:textId="77777777" w:rsidR="00F54174" w:rsidRPr="00292A81" w:rsidRDefault="00F54174" w:rsidP="00F54174">
            <w:pP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Nora Sobel, Lindsay Smith (Red River College Polytechnic)</w:t>
            </w:r>
          </w:p>
        </w:tc>
      </w:tr>
      <w:tr w:rsidR="00F54174" w:rsidRPr="00292A81" w14:paraId="54E805BB" w14:textId="77777777" w:rsidTr="004F5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hideMark/>
          </w:tcPr>
          <w:p w14:paraId="73FCE4F6" w14:textId="77777777" w:rsidR="00F54174" w:rsidRPr="00292A81" w:rsidRDefault="00F54174" w:rsidP="00F54174">
            <w:pPr>
              <w:rPr>
                <w:rFonts w:eastAsia="Times New Roman" w:cstheme="minorHAnsi"/>
                <w:b w:val="0"/>
                <w:bCs w:val="0"/>
                <w:kern w:val="0"/>
                <w:lang w:val="en-CA" w:eastAsia="en-CA"/>
                <w14:ligatures w14:val="none"/>
              </w:rPr>
            </w:pPr>
            <w:r w:rsidRPr="00292A81">
              <w:rPr>
                <w:rFonts w:eastAsia="Times New Roman" w:cstheme="minorHAnsi"/>
                <w:b w:val="0"/>
                <w:bCs w:val="0"/>
                <w:kern w:val="0"/>
                <w:lang w:val="en-CA" w:eastAsia="en-CA"/>
                <w14:ligatures w14:val="none"/>
              </w:rPr>
              <w:t>3:20 – 3:30</w:t>
            </w:r>
          </w:p>
        </w:tc>
        <w:tc>
          <w:tcPr>
            <w:tcW w:w="7027" w:type="dxa"/>
            <w:hideMark/>
          </w:tcPr>
          <w:p w14:paraId="47E8B34B"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r w:rsidRPr="00292A81">
              <w:rPr>
                <w:rFonts w:eastAsia="Times New Roman" w:cstheme="minorHAnsi"/>
                <w:kern w:val="0"/>
                <w:lang w:val="en-CA" w:eastAsia="en-CA"/>
                <w14:ligatures w14:val="none"/>
              </w:rPr>
              <w:t>Closing</w:t>
            </w:r>
          </w:p>
        </w:tc>
        <w:tc>
          <w:tcPr>
            <w:tcW w:w="4308" w:type="dxa"/>
            <w:hideMark/>
          </w:tcPr>
          <w:p w14:paraId="45331CE3" w14:textId="77777777" w:rsidR="00F54174" w:rsidRPr="00292A81" w:rsidRDefault="00F54174" w:rsidP="00F54174">
            <w:pP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en-CA" w:eastAsia="en-CA"/>
                <w14:ligatures w14:val="none"/>
              </w:rPr>
            </w:pPr>
          </w:p>
        </w:tc>
      </w:tr>
    </w:tbl>
    <w:p w14:paraId="39D36251" w14:textId="1D500C24" w:rsidR="288F1384" w:rsidRPr="00292A81" w:rsidRDefault="288F1384" w:rsidP="288F1384">
      <w:pPr>
        <w:spacing w:after="0" w:line="240" w:lineRule="auto"/>
        <w:rPr>
          <w:rFonts w:cstheme="minorHAnsi"/>
        </w:rPr>
      </w:pPr>
    </w:p>
    <w:sectPr w:rsidR="288F1384" w:rsidRPr="00292A81" w:rsidSect="004F55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75055"/>
    <w:multiLevelType w:val="hybridMultilevel"/>
    <w:tmpl w:val="62DCF802"/>
    <w:lvl w:ilvl="0" w:tplc="6AC8F5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61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15"/>
    <w:rsid w:val="00020A88"/>
    <w:rsid w:val="000266F8"/>
    <w:rsid w:val="000363BE"/>
    <w:rsid w:val="00040197"/>
    <w:rsid w:val="00065A7C"/>
    <w:rsid w:val="0006755B"/>
    <w:rsid w:val="00077432"/>
    <w:rsid w:val="00095BA2"/>
    <w:rsid w:val="0009609A"/>
    <w:rsid w:val="000B125A"/>
    <w:rsid w:val="000B490E"/>
    <w:rsid w:val="000B4C57"/>
    <w:rsid w:val="000C683E"/>
    <w:rsid w:val="000D0F13"/>
    <w:rsid w:val="000F113B"/>
    <w:rsid w:val="000F35CE"/>
    <w:rsid w:val="000F6D85"/>
    <w:rsid w:val="000F7F8F"/>
    <w:rsid w:val="00124AD7"/>
    <w:rsid w:val="001455CC"/>
    <w:rsid w:val="001475F0"/>
    <w:rsid w:val="001640FC"/>
    <w:rsid w:val="00177497"/>
    <w:rsid w:val="0019028D"/>
    <w:rsid w:val="001A5FF7"/>
    <w:rsid w:val="001D70A1"/>
    <w:rsid w:val="001E331A"/>
    <w:rsid w:val="001E7C72"/>
    <w:rsid w:val="001F79AD"/>
    <w:rsid w:val="002204EA"/>
    <w:rsid w:val="00226BBE"/>
    <w:rsid w:val="002334AE"/>
    <w:rsid w:val="00233763"/>
    <w:rsid w:val="0025537B"/>
    <w:rsid w:val="00275421"/>
    <w:rsid w:val="00277D1B"/>
    <w:rsid w:val="00281B95"/>
    <w:rsid w:val="00292A81"/>
    <w:rsid w:val="00294CE0"/>
    <w:rsid w:val="002B2C88"/>
    <w:rsid w:val="002B38D5"/>
    <w:rsid w:val="002D643C"/>
    <w:rsid w:val="003017B1"/>
    <w:rsid w:val="003114CC"/>
    <w:rsid w:val="00331FF8"/>
    <w:rsid w:val="00345C83"/>
    <w:rsid w:val="003568AF"/>
    <w:rsid w:val="00360834"/>
    <w:rsid w:val="00403F03"/>
    <w:rsid w:val="004107D7"/>
    <w:rsid w:val="00417E17"/>
    <w:rsid w:val="00422BBE"/>
    <w:rsid w:val="00424773"/>
    <w:rsid w:val="00430707"/>
    <w:rsid w:val="00431C13"/>
    <w:rsid w:val="004420BD"/>
    <w:rsid w:val="00451221"/>
    <w:rsid w:val="004529B0"/>
    <w:rsid w:val="0045381F"/>
    <w:rsid w:val="00467EA3"/>
    <w:rsid w:val="00493D87"/>
    <w:rsid w:val="004A2587"/>
    <w:rsid w:val="004A7086"/>
    <w:rsid w:val="004A73E8"/>
    <w:rsid w:val="004F204F"/>
    <w:rsid w:val="004F4664"/>
    <w:rsid w:val="004F55A7"/>
    <w:rsid w:val="005211CA"/>
    <w:rsid w:val="00527687"/>
    <w:rsid w:val="00530266"/>
    <w:rsid w:val="00543C59"/>
    <w:rsid w:val="00545E7F"/>
    <w:rsid w:val="005821AB"/>
    <w:rsid w:val="00595DB7"/>
    <w:rsid w:val="005B18B5"/>
    <w:rsid w:val="005F47AA"/>
    <w:rsid w:val="0061646C"/>
    <w:rsid w:val="006451F7"/>
    <w:rsid w:val="00677795"/>
    <w:rsid w:val="00680D50"/>
    <w:rsid w:val="006A551D"/>
    <w:rsid w:val="006C51AA"/>
    <w:rsid w:val="006D01B8"/>
    <w:rsid w:val="006D385A"/>
    <w:rsid w:val="007401E7"/>
    <w:rsid w:val="00760838"/>
    <w:rsid w:val="00781BC1"/>
    <w:rsid w:val="00797042"/>
    <w:rsid w:val="007A05D4"/>
    <w:rsid w:val="007A47BB"/>
    <w:rsid w:val="007B5BDA"/>
    <w:rsid w:val="007B6915"/>
    <w:rsid w:val="007B76D7"/>
    <w:rsid w:val="007C402F"/>
    <w:rsid w:val="007D18AA"/>
    <w:rsid w:val="007E2A4E"/>
    <w:rsid w:val="007E7ED9"/>
    <w:rsid w:val="00816FB1"/>
    <w:rsid w:val="00822358"/>
    <w:rsid w:val="0083079A"/>
    <w:rsid w:val="00857452"/>
    <w:rsid w:val="00873E01"/>
    <w:rsid w:val="008856C1"/>
    <w:rsid w:val="00897510"/>
    <w:rsid w:val="008A1B93"/>
    <w:rsid w:val="008B28F1"/>
    <w:rsid w:val="008C61CE"/>
    <w:rsid w:val="008C6A44"/>
    <w:rsid w:val="008D543D"/>
    <w:rsid w:val="008E001E"/>
    <w:rsid w:val="008E4F5F"/>
    <w:rsid w:val="008E7187"/>
    <w:rsid w:val="008F5E26"/>
    <w:rsid w:val="00915E1C"/>
    <w:rsid w:val="009233E1"/>
    <w:rsid w:val="00925777"/>
    <w:rsid w:val="00945012"/>
    <w:rsid w:val="00960625"/>
    <w:rsid w:val="009816C8"/>
    <w:rsid w:val="00996F3E"/>
    <w:rsid w:val="009F4148"/>
    <w:rsid w:val="00A01E8D"/>
    <w:rsid w:val="00A02D63"/>
    <w:rsid w:val="00A03263"/>
    <w:rsid w:val="00A04109"/>
    <w:rsid w:val="00A22FCD"/>
    <w:rsid w:val="00A32829"/>
    <w:rsid w:val="00A32E42"/>
    <w:rsid w:val="00A44C44"/>
    <w:rsid w:val="00A56B48"/>
    <w:rsid w:val="00A61048"/>
    <w:rsid w:val="00A64D3F"/>
    <w:rsid w:val="00AF3351"/>
    <w:rsid w:val="00B0096D"/>
    <w:rsid w:val="00B0213C"/>
    <w:rsid w:val="00B05C73"/>
    <w:rsid w:val="00B17BE0"/>
    <w:rsid w:val="00B51232"/>
    <w:rsid w:val="00B60F30"/>
    <w:rsid w:val="00B61846"/>
    <w:rsid w:val="00B85DFE"/>
    <w:rsid w:val="00B86B4A"/>
    <w:rsid w:val="00B95EAE"/>
    <w:rsid w:val="00BB27B5"/>
    <w:rsid w:val="00BC05B7"/>
    <w:rsid w:val="00C041D2"/>
    <w:rsid w:val="00C12685"/>
    <w:rsid w:val="00C40D48"/>
    <w:rsid w:val="00C44E7C"/>
    <w:rsid w:val="00C47E04"/>
    <w:rsid w:val="00C714C6"/>
    <w:rsid w:val="00C81624"/>
    <w:rsid w:val="00CA2BA3"/>
    <w:rsid w:val="00CC29D9"/>
    <w:rsid w:val="00CC6B3C"/>
    <w:rsid w:val="00CE459E"/>
    <w:rsid w:val="00D4615F"/>
    <w:rsid w:val="00D47926"/>
    <w:rsid w:val="00D75091"/>
    <w:rsid w:val="00D76D0C"/>
    <w:rsid w:val="00D777BC"/>
    <w:rsid w:val="00D929B0"/>
    <w:rsid w:val="00D96BE4"/>
    <w:rsid w:val="00DA6CBC"/>
    <w:rsid w:val="00DB65F7"/>
    <w:rsid w:val="00DC1D3C"/>
    <w:rsid w:val="00DD37E4"/>
    <w:rsid w:val="00DD383A"/>
    <w:rsid w:val="00DF2C06"/>
    <w:rsid w:val="00E04439"/>
    <w:rsid w:val="00E10297"/>
    <w:rsid w:val="00E13A42"/>
    <w:rsid w:val="00E1661B"/>
    <w:rsid w:val="00E5066C"/>
    <w:rsid w:val="00E554B6"/>
    <w:rsid w:val="00E713CA"/>
    <w:rsid w:val="00E731A1"/>
    <w:rsid w:val="00E876DC"/>
    <w:rsid w:val="00ED2118"/>
    <w:rsid w:val="00EE1265"/>
    <w:rsid w:val="00F3167C"/>
    <w:rsid w:val="00F43732"/>
    <w:rsid w:val="00F476C5"/>
    <w:rsid w:val="00F54174"/>
    <w:rsid w:val="00F84045"/>
    <w:rsid w:val="00FB69A7"/>
    <w:rsid w:val="00FE283B"/>
    <w:rsid w:val="00FE5167"/>
    <w:rsid w:val="00FF3629"/>
    <w:rsid w:val="00FF754E"/>
    <w:rsid w:val="053CFD7D"/>
    <w:rsid w:val="06B2BC68"/>
    <w:rsid w:val="1D6AD71D"/>
    <w:rsid w:val="288F1384"/>
    <w:rsid w:val="28E31A3B"/>
    <w:rsid w:val="3E47E62F"/>
    <w:rsid w:val="4F59F39E"/>
    <w:rsid w:val="51B6E191"/>
    <w:rsid w:val="581B2A30"/>
    <w:rsid w:val="5C297DF4"/>
    <w:rsid w:val="63BCFF44"/>
    <w:rsid w:val="6BC6A1FF"/>
    <w:rsid w:val="75F77F8C"/>
    <w:rsid w:val="7839651D"/>
    <w:rsid w:val="7BBEB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6B87"/>
  <w15:chartTrackingRefBased/>
  <w15:docId w15:val="{F2166927-58DD-4471-910C-8BA2776C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09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CA"/>
    <w:pPr>
      <w:ind w:left="720"/>
      <w:contextualSpacing/>
    </w:pPr>
  </w:style>
  <w:style w:type="table" w:styleId="TableGrid">
    <w:name w:val="Table Grid"/>
    <w:basedOn w:val="TableNormal"/>
    <w:uiPriority w:val="39"/>
    <w:rsid w:val="0052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F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096D"/>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DF2C06"/>
  </w:style>
  <w:style w:type="character" w:styleId="CommentReference">
    <w:name w:val="annotation reference"/>
    <w:basedOn w:val="DefaultParagraphFont"/>
    <w:uiPriority w:val="99"/>
    <w:semiHidden/>
    <w:unhideWhenUsed/>
    <w:rsid w:val="00D47926"/>
    <w:rPr>
      <w:sz w:val="16"/>
      <w:szCs w:val="16"/>
    </w:rPr>
  </w:style>
  <w:style w:type="paragraph" w:styleId="CommentText">
    <w:name w:val="annotation text"/>
    <w:basedOn w:val="Normal"/>
    <w:link w:val="CommentTextChar"/>
    <w:uiPriority w:val="99"/>
    <w:unhideWhenUsed/>
    <w:rsid w:val="00D47926"/>
    <w:pPr>
      <w:spacing w:line="240" w:lineRule="auto"/>
    </w:pPr>
    <w:rPr>
      <w:sz w:val="20"/>
      <w:szCs w:val="20"/>
    </w:rPr>
  </w:style>
  <w:style w:type="character" w:customStyle="1" w:styleId="CommentTextChar">
    <w:name w:val="Comment Text Char"/>
    <w:basedOn w:val="DefaultParagraphFont"/>
    <w:link w:val="CommentText"/>
    <w:uiPriority w:val="99"/>
    <w:rsid w:val="00D47926"/>
    <w:rPr>
      <w:sz w:val="20"/>
      <w:szCs w:val="20"/>
    </w:rPr>
  </w:style>
  <w:style w:type="paragraph" w:styleId="CommentSubject">
    <w:name w:val="annotation subject"/>
    <w:basedOn w:val="CommentText"/>
    <w:next w:val="CommentText"/>
    <w:link w:val="CommentSubjectChar"/>
    <w:uiPriority w:val="99"/>
    <w:semiHidden/>
    <w:unhideWhenUsed/>
    <w:rsid w:val="00D47926"/>
    <w:rPr>
      <w:b/>
      <w:bCs/>
    </w:rPr>
  </w:style>
  <w:style w:type="character" w:customStyle="1" w:styleId="CommentSubjectChar">
    <w:name w:val="Comment Subject Char"/>
    <w:basedOn w:val="CommentTextChar"/>
    <w:link w:val="CommentSubject"/>
    <w:uiPriority w:val="99"/>
    <w:semiHidden/>
    <w:rsid w:val="00D47926"/>
    <w:rPr>
      <w:b/>
      <w:bCs/>
      <w:sz w:val="20"/>
      <w:szCs w:val="20"/>
    </w:rPr>
  </w:style>
  <w:style w:type="character" w:styleId="Mention">
    <w:name w:val="Mention"/>
    <w:basedOn w:val="DefaultParagraphFont"/>
    <w:uiPriority w:val="99"/>
    <w:unhideWhenUsed/>
    <w:rsid w:val="00D47926"/>
    <w:rPr>
      <w:color w:val="2B579A"/>
      <w:shd w:val="clear" w:color="auto" w:fill="E1DFDD"/>
    </w:rPr>
  </w:style>
  <w:style w:type="table" w:styleId="GridTable4">
    <w:name w:val="Grid Table 4"/>
    <w:basedOn w:val="TableNormal"/>
    <w:uiPriority w:val="49"/>
    <w:rsid w:val="00543C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C47E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5B18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6777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7265">
      <w:bodyDiv w:val="1"/>
      <w:marLeft w:val="0"/>
      <w:marRight w:val="0"/>
      <w:marTop w:val="0"/>
      <w:marBottom w:val="0"/>
      <w:divBdr>
        <w:top w:val="none" w:sz="0" w:space="0" w:color="auto"/>
        <w:left w:val="none" w:sz="0" w:space="0" w:color="auto"/>
        <w:bottom w:val="none" w:sz="0" w:space="0" w:color="auto"/>
        <w:right w:val="none" w:sz="0" w:space="0" w:color="auto"/>
      </w:divBdr>
    </w:div>
    <w:div w:id="1208954351">
      <w:bodyDiv w:val="1"/>
      <w:marLeft w:val="0"/>
      <w:marRight w:val="0"/>
      <w:marTop w:val="0"/>
      <w:marBottom w:val="0"/>
      <w:divBdr>
        <w:top w:val="none" w:sz="0" w:space="0" w:color="auto"/>
        <w:left w:val="none" w:sz="0" w:space="0" w:color="auto"/>
        <w:bottom w:val="none" w:sz="0" w:space="0" w:color="auto"/>
        <w:right w:val="none" w:sz="0" w:space="0" w:color="auto"/>
      </w:divBdr>
    </w:div>
    <w:div w:id="1334838811">
      <w:bodyDiv w:val="1"/>
      <w:marLeft w:val="0"/>
      <w:marRight w:val="0"/>
      <w:marTop w:val="0"/>
      <w:marBottom w:val="0"/>
      <w:divBdr>
        <w:top w:val="none" w:sz="0" w:space="0" w:color="auto"/>
        <w:left w:val="none" w:sz="0" w:space="0" w:color="auto"/>
        <w:bottom w:val="none" w:sz="0" w:space="0" w:color="auto"/>
        <w:right w:val="none" w:sz="0" w:space="0" w:color="auto"/>
      </w:divBdr>
    </w:div>
    <w:div w:id="15876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3442d2-9567-4548-a4f1-ee55bcf27e2b">
      <Terms xmlns="http://schemas.microsoft.com/office/infopath/2007/PartnerControls"/>
    </lcf76f155ced4ddcb4097134ff3c332f>
    <TaxCatchAll xmlns="50c051fa-ae8d-444e-b52e-48e13f6a5f6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0D893C892B94F9994FD8FCA4C26FA" ma:contentTypeVersion="12" ma:contentTypeDescription="Create a new document." ma:contentTypeScope="" ma:versionID="50ca717b14701cd4518d6d82da53e43d">
  <xsd:schema xmlns:xsd="http://www.w3.org/2001/XMLSchema" xmlns:xs="http://www.w3.org/2001/XMLSchema" xmlns:p="http://schemas.microsoft.com/office/2006/metadata/properties" xmlns:ns2="023442d2-9567-4548-a4f1-ee55bcf27e2b" xmlns:ns3="50c051fa-ae8d-444e-b52e-48e13f6a5f6d" targetNamespace="http://schemas.microsoft.com/office/2006/metadata/properties" ma:root="true" ma:fieldsID="8c0bc5a8ed01e71e66b16d9f7fd49721" ns2:_="" ns3:_="">
    <xsd:import namespace="023442d2-9567-4548-a4f1-ee55bcf27e2b"/>
    <xsd:import namespace="50c051fa-ae8d-444e-b52e-48e13f6a5f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442d2-9567-4548-a4f1-ee55bcf2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051fa-ae8d-444e-b52e-48e13f6a5f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393f44-7cd7-42d6-8a89-40aa5f550812}" ma:internalName="TaxCatchAll" ma:showField="CatchAllData" ma:web="50c051fa-ae8d-444e-b52e-48e13f6a5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2C315-88F4-415C-99F9-6C1EEB625115}">
  <ds:schemaRefs>
    <ds:schemaRef ds:uri="http://schemas.microsoft.com/sharepoint/v3/contenttype/forms"/>
  </ds:schemaRefs>
</ds:datastoreItem>
</file>

<file path=customXml/itemProps2.xml><?xml version="1.0" encoding="utf-8"?>
<ds:datastoreItem xmlns:ds="http://schemas.openxmlformats.org/officeDocument/2006/customXml" ds:itemID="{CEA54CF8-F054-469C-96C7-97AAC57C0F5C}">
  <ds:schemaRefs>
    <ds:schemaRef ds:uri="http://schemas.microsoft.com/office/2006/metadata/properties"/>
    <ds:schemaRef ds:uri="http://schemas.microsoft.com/office/infopath/2007/PartnerControls"/>
    <ds:schemaRef ds:uri="023442d2-9567-4548-a4f1-ee55bcf27e2b"/>
    <ds:schemaRef ds:uri="50c051fa-ae8d-444e-b52e-48e13f6a5f6d"/>
  </ds:schemaRefs>
</ds:datastoreItem>
</file>

<file path=customXml/itemProps3.xml><?xml version="1.0" encoding="utf-8"?>
<ds:datastoreItem xmlns:ds="http://schemas.openxmlformats.org/officeDocument/2006/customXml" ds:itemID="{15C7C570-665E-4146-AE65-7FA9940F85CB}">
  <ds:schemaRefs>
    <ds:schemaRef ds:uri="http://schemas.openxmlformats.org/officeDocument/2006/bibliography"/>
  </ds:schemaRefs>
</ds:datastoreItem>
</file>

<file path=customXml/itemProps4.xml><?xml version="1.0" encoding="utf-8"?>
<ds:datastoreItem xmlns:ds="http://schemas.openxmlformats.org/officeDocument/2006/customXml" ds:itemID="{3E6FC902-08BA-4218-9494-777D962A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442d2-9567-4548-a4f1-ee55bcf27e2b"/>
    <ds:schemaRef ds:uri="50c051fa-ae8d-444e-b52e-48e13f6a5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Links>
    <vt:vector size="12" baseType="variant">
      <vt:variant>
        <vt:i4>1900607</vt:i4>
      </vt:variant>
      <vt:variant>
        <vt:i4>3</vt:i4>
      </vt:variant>
      <vt:variant>
        <vt:i4>0</vt:i4>
      </vt:variant>
      <vt:variant>
        <vt:i4>5</vt:i4>
      </vt:variant>
      <vt:variant>
        <vt:lpwstr>mailto:esimpson@vcc.ca</vt:lpwstr>
      </vt:variant>
      <vt:variant>
        <vt:lpwstr/>
      </vt:variant>
      <vt:variant>
        <vt:i4>1900607</vt:i4>
      </vt:variant>
      <vt:variant>
        <vt:i4>0</vt:i4>
      </vt:variant>
      <vt:variant>
        <vt:i4>0</vt:i4>
      </vt:variant>
      <vt:variant>
        <vt:i4>5</vt:i4>
      </vt:variant>
      <vt:variant>
        <vt:lpwstr>mailto:esimpson@vcc.ca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Chong</dc:creator>
  <cp:keywords/>
  <dc:description/>
  <cp:lastModifiedBy>Andrew Dunn</cp:lastModifiedBy>
  <cp:revision>150</cp:revision>
  <dcterms:created xsi:type="dcterms:W3CDTF">2024-02-02T16:18:00Z</dcterms:created>
  <dcterms:modified xsi:type="dcterms:W3CDTF">2024-02-12T20:34:00Z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0x0101009DD0D893C892B94F9994FD8FCA4C26FA</vt:lpwstr>
  </property>
  <property fmtid="{D5CDD505-2E9C-101B-9397-08002B2CF9AE}" pid="3" name="MediaServiceImageTags">
    <vt:lpwstr/>
  </property>
</Properties>
</file>